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转型跨越谋发展  敢于创新勇争先</w:t>
      </w:r>
    </w:p>
    <w:p>
      <w:pPr>
        <w:keepNext w:val="0"/>
        <w:keepLines w:val="0"/>
        <w:pageBreakBefore w:val="0"/>
        <w:widowControl w:val="0"/>
        <w:kinsoku/>
        <w:wordWrap/>
        <w:overflowPunct/>
        <w:topLinePunct w:val="0"/>
        <w:autoSpaceDN/>
        <w:bidi w:val="0"/>
        <w:adjustRightInd/>
        <w:snapToGrid/>
        <w:spacing w:line="560" w:lineRule="exact"/>
        <w:jc w:val="center"/>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N/>
        <w:bidi w:val="0"/>
        <w:adjustRightInd/>
        <w:snapToGrid/>
        <w:spacing w:line="560" w:lineRule="exact"/>
        <w:jc w:val="center"/>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山西晋城钢铁控股集团</w:t>
      </w:r>
      <w:r>
        <w:rPr>
          <w:rFonts w:hint="eastAsia" w:ascii="楷体" w:hAnsi="楷体" w:eastAsia="楷体" w:cs="楷体"/>
          <w:sz w:val="32"/>
          <w:szCs w:val="32"/>
        </w:rPr>
        <w:t>有限公司</w:t>
      </w:r>
      <w:r>
        <w:rPr>
          <w:rFonts w:hint="eastAsia" w:ascii="楷体" w:hAnsi="楷体" w:eastAsia="楷体" w:cs="楷体"/>
          <w:sz w:val="32"/>
          <w:szCs w:val="32"/>
          <w:lang w:val="en-US" w:eastAsia="zh-CN"/>
        </w:rPr>
        <w:t>先进</w:t>
      </w:r>
      <w:r>
        <w:rPr>
          <w:rFonts w:hint="eastAsia" w:ascii="楷体" w:hAnsi="楷体" w:eastAsia="楷体" w:cs="楷体"/>
          <w:sz w:val="32"/>
          <w:szCs w:val="32"/>
        </w:rPr>
        <w:t>事迹材料</w:t>
      </w:r>
    </w:p>
    <w:p>
      <w:pPr>
        <w:pStyle w:val="4"/>
        <w:keepNext w:val="0"/>
        <w:keepLines w:val="0"/>
        <w:pageBreakBefore w:val="0"/>
        <w:widowControl w:val="0"/>
        <w:kinsoku/>
        <w:wordWrap/>
        <w:overflowPunct/>
        <w:topLinePunct w:val="0"/>
        <w:autoSpaceDN/>
        <w:bidi w:val="0"/>
        <w:adjustRightInd/>
        <w:snapToGrid/>
        <w:spacing w:before="0" w:after="0" w:line="560" w:lineRule="exact"/>
        <w:textAlignment w:val="auto"/>
      </w:pPr>
    </w:p>
    <w:p>
      <w:pPr>
        <w:keepNext w:val="0"/>
        <w:keepLines w:val="0"/>
        <w:pageBreakBefore w:val="0"/>
        <w:widowControl w:val="0"/>
        <w:kinsoku/>
        <w:wordWrap/>
        <w:overflowPunct/>
        <w:topLinePunct w:val="0"/>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山西晋城钢铁控股集团有限公司（简称“晋钢集团”）位于山西省晋城市巴公装备制造工业园区，始建于2002年，目前已发展成为</w:t>
      </w:r>
      <w:r>
        <w:rPr>
          <w:rFonts w:hint="eastAsia" w:ascii="仿宋" w:hAnsi="仿宋" w:eastAsia="仿宋" w:cs="仿宋"/>
          <w:sz w:val="30"/>
          <w:szCs w:val="30"/>
        </w:rPr>
        <w:t>集钢、铁、材</w:t>
      </w:r>
      <w:r>
        <w:rPr>
          <w:rFonts w:hint="eastAsia" w:ascii="仿宋" w:hAnsi="仿宋" w:eastAsia="仿宋" w:cs="仿宋"/>
          <w:sz w:val="30"/>
          <w:szCs w:val="30"/>
          <w:lang w:val="en-US" w:eastAsia="zh-CN"/>
        </w:rPr>
        <w:t>配套发电、水泥生料及家电面板等钢材产品深加工于</w:t>
      </w:r>
      <w:r>
        <w:rPr>
          <w:rFonts w:hint="eastAsia" w:ascii="仿宋" w:hAnsi="仿宋" w:eastAsia="仿宋" w:cs="仿宋"/>
          <w:sz w:val="30"/>
          <w:szCs w:val="30"/>
        </w:rPr>
        <w:t>一体的</w:t>
      </w:r>
      <w:r>
        <w:rPr>
          <w:rFonts w:hint="eastAsia" w:ascii="仿宋" w:hAnsi="仿宋" w:eastAsia="仿宋" w:cs="仿宋"/>
          <w:sz w:val="30"/>
          <w:szCs w:val="30"/>
          <w:lang w:val="en-US" w:eastAsia="zh-CN"/>
        </w:rPr>
        <w:t>全产业链钢铁</w:t>
      </w:r>
      <w:r>
        <w:rPr>
          <w:rFonts w:hint="eastAsia" w:ascii="仿宋" w:hAnsi="仿宋" w:eastAsia="仿宋" w:cs="仿宋"/>
          <w:sz w:val="30"/>
          <w:szCs w:val="30"/>
        </w:rPr>
        <w:t>联合企业，具备年产600万吨铁、钢、材生产能力。占地</w:t>
      </w:r>
      <w:r>
        <w:rPr>
          <w:rFonts w:hint="eastAsia" w:ascii="仿宋" w:hAnsi="仿宋" w:eastAsia="仿宋" w:cs="仿宋"/>
          <w:sz w:val="30"/>
          <w:szCs w:val="30"/>
          <w:lang w:val="en-US" w:eastAsia="zh-CN"/>
        </w:rPr>
        <w:t>5.38平方公里</w:t>
      </w:r>
      <w:r>
        <w:rPr>
          <w:rFonts w:hint="eastAsia" w:ascii="仿宋" w:hAnsi="仿宋" w:eastAsia="仿宋" w:cs="仿宋"/>
          <w:sz w:val="30"/>
          <w:szCs w:val="30"/>
        </w:rPr>
        <w:t>，总资产</w:t>
      </w:r>
      <w:r>
        <w:rPr>
          <w:rFonts w:hint="eastAsia" w:ascii="仿宋" w:hAnsi="仿宋" w:eastAsia="仿宋" w:cs="仿宋"/>
          <w:sz w:val="30"/>
          <w:szCs w:val="30"/>
          <w:lang w:val="en-US" w:eastAsia="zh-CN"/>
        </w:rPr>
        <w:t>270</w:t>
      </w:r>
      <w:r>
        <w:rPr>
          <w:rFonts w:hint="eastAsia" w:ascii="仿宋" w:hAnsi="仿宋" w:eastAsia="仿宋" w:cs="仿宋"/>
          <w:sz w:val="30"/>
          <w:szCs w:val="30"/>
        </w:rPr>
        <w:t>亿元。现有员工10700人，</w:t>
      </w:r>
      <w:r>
        <w:rPr>
          <w:rFonts w:hint="eastAsia" w:ascii="仿宋" w:hAnsi="仿宋" w:eastAsia="仿宋" w:cs="仿宋"/>
          <w:sz w:val="32"/>
          <w:szCs w:val="32"/>
          <w:lang w:val="en-US" w:eastAsia="zh-CN"/>
        </w:rPr>
        <w:t>其中，中高级技术人员520人，专业技术研发人员196人，带动周边上下游相关产业就业3万余人。公司具有年产600万吨铁、钢、材的生产能力。2011年公司注册商标“兴晋钢”被国家工商总局认定为“中国驰名商标”，公司通过了质量、环境、职业健康安全管</w:t>
      </w:r>
      <w:bookmarkStart w:id="0" w:name="_GoBack"/>
      <w:bookmarkEnd w:id="0"/>
      <w:r>
        <w:rPr>
          <w:rFonts w:hint="eastAsia" w:ascii="仿宋" w:hAnsi="仿宋" w:eastAsia="仿宋" w:cs="仿宋"/>
          <w:sz w:val="32"/>
          <w:szCs w:val="32"/>
          <w:lang w:val="en-US" w:eastAsia="zh-CN"/>
        </w:rPr>
        <w:t>理体系认证。2012年底“兴晋钢”牌热轧带肋钢筋在上期所成功注册，成为上期所螺纹钢标准合约的履约交割产品。“兴晋钢”产品连续三届荣获国家冶金产品实物质量“金杯奖”。公司现为中国钢铁工业协会会员单位，先后荣获“全国钢铁工业先进集体”、“中国制造企业500强”、“中国民企制造企业500强”、“中国对外贸易民营企业500强”、“全国钢铁生产链热轧带肋钢筋优秀制造商A级企业”、“全国质量诚信优秀企业”、“山西省功勋企业”、“山西省优秀民营企业”、“山西省企业100强”、“山西省民企100强”、“晋城市最具影响办民营企业”、“晋城市市长质量奖”等荣誉称号。</w:t>
      </w:r>
    </w:p>
    <w:p>
      <w:pPr>
        <w:keepNext w:val="0"/>
        <w:keepLines w:val="0"/>
        <w:pageBreakBefore w:val="0"/>
        <w:widowControl w:val="0"/>
        <w:kinsoku/>
        <w:wordWrap/>
        <w:overflowPunct/>
        <w:topLinePunct w:val="0"/>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集团公司围绕“认识新发展阶段、贯彻新发展理念、构建新发展格局”，按照“一园区一中心一基地”思路，不断加快转型升级，推动高质量发展。</w:t>
      </w:r>
    </w:p>
    <w:p>
      <w:pPr>
        <w:keepNext w:val="0"/>
        <w:keepLines w:val="0"/>
        <w:pageBreakBefore w:val="0"/>
        <w:widowControl w:val="0"/>
        <w:kinsoku/>
        <w:wordWrap/>
        <w:overflowPunct/>
        <w:topLinePunct w:val="0"/>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“一园区”，即投资136.6亿元建设的晋钢智造科技产业园，引进国内外钢铁行业最先进的装备工艺，实现装备智能化、大型化，全面实现超超低排放，向绿色环保、多元高端、循环高效、智能智造转型。</w:t>
      </w:r>
    </w:p>
    <w:p>
      <w:pPr>
        <w:keepNext w:val="0"/>
        <w:keepLines w:val="0"/>
        <w:pageBreakBefore w:val="0"/>
        <w:widowControl w:val="0"/>
        <w:kinsoku/>
        <w:wordWrap/>
        <w:overflowPunct/>
        <w:topLinePunct w:val="0"/>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中心”即晋钢集团与中冶京诚、北科大进行企、院、校三方合作，在晋钢集团建设山西省低碳氢冶金工程研究中心，下设富氢直接还原冶炼、电炉冶炼、烧结富氢冶炼、富氢低碳高炉冶炼四个应用基础研究实验室，重点突破生产装备的关键技术，促进成果的工程化和产业化，为钢铁工业实现“双碳”目标做出积极贡献。</w:t>
      </w:r>
    </w:p>
    <w:p>
      <w:pPr>
        <w:keepNext w:val="0"/>
        <w:keepLines w:val="0"/>
        <w:pageBreakBefore w:val="0"/>
        <w:widowControl w:val="0"/>
        <w:kinsoku/>
        <w:wordWrap/>
        <w:overflowPunct/>
        <w:topLinePunct w:val="0"/>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基地”，晋钢集团与河南森源电气、浙商物产中拓、山西交控等合作建设投资100亿元机电装备产业园，全力打造钢材加工配送中心、家电面板和焊管加工等钢材制品深加工基地，同时应用中试低碳氢冶金短流程技术，新建国内首座低碳氢冶金短流程钢厂，打造国内最先进的绿色、低碳、高效、智能的新一代钢铁制造标杆企业。</w:t>
      </w:r>
    </w:p>
    <w:p>
      <w:pPr>
        <w:keepNext w:val="0"/>
        <w:keepLines w:val="0"/>
        <w:pageBreakBefore w:val="0"/>
        <w:widowControl w:val="0"/>
        <w:kinsoku/>
        <w:wordWrap/>
        <w:overflowPunct/>
        <w:topLinePunct w:val="0"/>
        <w:autoSpaceDN/>
        <w:bidi w:val="0"/>
        <w:adjustRightInd/>
        <w:snapToGrid/>
        <w:spacing w:line="600" w:lineRule="exact"/>
        <w:ind w:firstLine="643" w:firstLineChars="200"/>
        <w:textAlignment w:val="auto"/>
        <w:rPr>
          <w:rFonts w:hint="eastAsia" w:ascii="黑体" w:hAnsi="黑体" w:eastAsia="黑体" w:cs="黑体"/>
          <w:b w:val="0"/>
          <w:bCs w:val="0"/>
          <w:sz w:val="32"/>
          <w:szCs w:val="32"/>
        </w:rPr>
      </w:pPr>
      <w:r>
        <w:rPr>
          <w:rFonts w:hint="eastAsia" w:ascii="仿宋_GB2312" w:hAnsi="仿宋_GB2312" w:eastAsia="仿宋_GB2312" w:cs="仿宋_GB2312"/>
          <w:b/>
          <w:bCs/>
          <w:sz w:val="32"/>
          <w:szCs w:val="32"/>
          <w:lang w:val="en-US" w:eastAsia="zh-CN"/>
        </w:rPr>
        <w:t>一、</w:t>
      </w:r>
      <w:r>
        <w:rPr>
          <w:rFonts w:hint="eastAsia" w:ascii="黑体" w:hAnsi="黑体" w:eastAsia="黑体" w:cs="黑体"/>
          <w:b w:val="0"/>
          <w:bCs w:val="0"/>
          <w:sz w:val="32"/>
          <w:szCs w:val="32"/>
          <w:lang w:val="en-US" w:eastAsia="zh-CN"/>
        </w:rPr>
        <w:t>公司在立项之初就制定了愿景</w:t>
      </w:r>
      <w:r>
        <w:rPr>
          <w:rFonts w:hint="eastAsia" w:ascii="黑体" w:hAnsi="黑体" w:eastAsia="黑体" w:cs="黑体"/>
          <w:b w:val="0"/>
          <w:bCs w:val="0"/>
          <w:sz w:val="32"/>
          <w:szCs w:val="32"/>
        </w:rPr>
        <w:t>规划：实现“四个转型”，打造“五最园区”</w:t>
      </w:r>
    </w:p>
    <w:p>
      <w:pPr>
        <w:keepNext w:val="0"/>
        <w:keepLines w:val="0"/>
        <w:pageBreakBefore w:val="0"/>
        <w:widowControl w:val="0"/>
        <w:kinsoku/>
        <w:wordWrap/>
        <w:overflowPunct/>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实现“四个转型”：</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一是向绿色环保转型。对标宝钢湛江、河钢乐亭项目，工程全部按照超超低排放设计，比国家</w:t>
      </w:r>
      <w:r>
        <w:rPr>
          <w:rFonts w:hint="eastAsia" w:ascii="仿宋_GB2312" w:hAnsi="仿宋_GB2312" w:eastAsia="仿宋_GB2312" w:cs="仿宋_GB2312"/>
          <w:sz w:val="32"/>
          <w:szCs w:val="32"/>
          <w:lang w:eastAsia="zh-CN"/>
        </w:rPr>
        <w:t>超低</w:t>
      </w:r>
      <w:r>
        <w:rPr>
          <w:rFonts w:hint="eastAsia" w:ascii="仿宋_GB2312" w:hAnsi="仿宋_GB2312" w:eastAsia="仿宋_GB2312" w:cs="仿宋_GB2312"/>
          <w:sz w:val="32"/>
          <w:szCs w:val="32"/>
        </w:rPr>
        <w:t>标准再下降50%，达到国内外钢铁行业</w:t>
      </w:r>
      <w:r>
        <w:rPr>
          <w:rFonts w:hint="eastAsia" w:ascii="仿宋_GB2312" w:hAnsi="仿宋_GB2312" w:eastAsia="仿宋_GB2312" w:cs="仿宋_GB2312"/>
          <w:sz w:val="32"/>
          <w:szCs w:val="32"/>
          <w:lang w:eastAsia="zh-CN"/>
        </w:rPr>
        <w:t>最</w:t>
      </w:r>
      <w:r>
        <w:rPr>
          <w:rFonts w:hint="eastAsia" w:ascii="仿宋_GB2312" w:hAnsi="仿宋_GB2312" w:eastAsia="仿宋_GB2312" w:cs="仿宋_GB2312"/>
          <w:sz w:val="32"/>
          <w:szCs w:val="32"/>
        </w:rPr>
        <w:t>先进水平。</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二是向多元高端转型。部分产品由高强建筑钢材向汽车、家电装备制造用钢延伸，产品结构由单一化、传统化向多元化、高端化转型。</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三是向循环高效转型。采用国内外一流的技术装备，实现余压、余热、余能全部循环利用，吨钢成本降低200元。</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四是向智能制造转型。通过集成智能采购决策、营销、物流、工厂、信息化系统、智能仿真及智能研发七位一体整合，打造良好的企业智能制造生态圈，最终实现智慧型钢铁联合企业的转型。</w:t>
      </w:r>
    </w:p>
    <w:p>
      <w:pPr>
        <w:keepNext w:val="0"/>
        <w:keepLines w:val="0"/>
        <w:pageBreakBefore w:val="0"/>
        <w:widowControl w:val="0"/>
        <w:kinsoku/>
        <w:wordWrap/>
        <w:overflowPunct/>
        <w:topLinePunct w:val="0"/>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打造“五最园区”：</w:t>
      </w:r>
      <w:r>
        <w:rPr>
          <w:rFonts w:hint="eastAsia" w:ascii="仿宋_GB2312" w:hAnsi="仿宋_GB2312" w:eastAsia="仿宋_GB2312" w:cs="仿宋_GB2312"/>
          <w:sz w:val="32"/>
          <w:szCs w:val="32"/>
        </w:rPr>
        <w:t>全省吨钢排放最低、吨钢能耗最低、吨钢产值最高、吨钢纳税最多、产业链最长。</w:t>
      </w:r>
    </w:p>
    <w:p>
      <w:pPr>
        <w:keepNext w:val="0"/>
        <w:keepLines w:val="0"/>
        <w:pageBreakBefore w:val="0"/>
        <w:widowControl w:val="0"/>
        <w:numPr>
          <w:ilvl w:val="0"/>
          <w:numId w:val="1"/>
        </w:numPr>
        <w:kinsoku/>
        <w:wordWrap/>
        <w:overflowPunct/>
        <w:topLinePunct w:val="0"/>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倾力打造行业一流的花园式智能化生产标杆园区</w:t>
      </w:r>
    </w:p>
    <w:p>
      <w:pPr>
        <w:keepNext w:val="0"/>
        <w:keepLines w:val="0"/>
        <w:pageBreakBefore w:val="0"/>
        <w:widowControl w:val="0"/>
        <w:numPr>
          <w:ilvl w:val="0"/>
          <w:numId w:val="0"/>
        </w:numPr>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我们坚持“创新晋钢、绿色晋钢、开放晋钢”的发展理念，紧紧围绕全产业链建链、强链、补链，提高产品科技含量及附加值，持续提升企业核心竞争力，打造行业一流的花园式智能化生产标杆园区。</w:t>
      </w:r>
    </w:p>
    <w:p>
      <w:pPr>
        <w:keepNext w:val="0"/>
        <w:keepLines w:val="0"/>
        <w:pageBreakBefore w:val="0"/>
        <w:widowControl w:val="0"/>
        <w:kinsoku/>
        <w:wordWrap/>
        <w:overflowPunct/>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打造绿色循环新标杆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坚决打赢蓝天保卫战，严格实施钢铁行业超低排放，以打造超超低排放新晋钢及钢铁行业山西绿色标杆、花园式工厂为目标，晋钢智造科技产业园总投资136.6亿元，环保设施及循环利用项目投资达39亿元，占比近30%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引进环保新工艺、新技术，实现超超低排放。采用国内先进的循环流化床脱硫（SSC）、选择性还原催化脱硝技术（SCR），实现脱硫脱硝脱二噁英</w:t>
      </w:r>
      <w:r>
        <w:rPr>
          <w:rFonts w:hint="eastAsia" w:ascii="仿宋_GB2312" w:hAnsi="仿宋_GB2312" w:eastAsia="仿宋_GB2312" w:cs="仿宋_GB2312"/>
          <w:sz w:val="32"/>
          <w:szCs w:val="32"/>
          <w:lang w:eastAsia="zh-CN"/>
        </w:rPr>
        <w:t>脱重金属</w:t>
      </w:r>
      <w:r>
        <w:rPr>
          <w:rFonts w:hint="eastAsia" w:ascii="仿宋_GB2312" w:hAnsi="仿宋_GB2312" w:eastAsia="仿宋_GB2312" w:cs="仿宋_GB2312"/>
          <w:sz w:val="32"/>
          <w:szCs w:val="32"/>
        </w:rPr>
        <w:t>一体化，烧结机采用烟气循环，轧钢加热炉等炉窑采用低氮燃烧技术，有效减少一氧化碳和氮氧化物排放，高炉煤气运用源头精脱硫技术，轧钢生产线采用最先进的塑烧板湿法除尘技术，排放指标达到颗粒物≤5㎎/Nm³，S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≤20㎎/Nm³、NO</w:t>
      </w:r>
      <w:r>
        <w:rPr>
          <w:rFonts w:hint="eastAsia" w:ascii="仿宋_GB2312" w:hAnsi="仿宋_GB2312" w:eastAsia="仿宋_GB2312" w:cs="仿宋_GB2312"/>
          <w:sz w:val="32"/>
          <w:szCs w:val="32"/>
          <w:vertAlign w:val="subscript"/>
        </w:rPr>
        <w:t>X</w:t>
      </w:r>
      <w:r>
        <w:rPr>
          <w:rFonts w:hint="eastAsia" w:ascii="仿宋_GB2312" w:hAnsi="仿宋_GB2312" w:eastAsia="仿宋_GB2312" w:cs="仿宋_GB2312"/>
          <w:sz w:val="32"/>
          <w:szCs w:val="32"/>
        </w:rPr>
        <w:t>≤30㎎/Nm³的超超低排放标准。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固废全部综合利用，废水零排放</w:t>
      </w:r>
      <w:r>
        <w:rPr>
          <w:rFonts w:hint="eastAsia" w:ascii="仿宋_GB2312" w:hAnsi="仿宋_GB2312" w:eastAsia="仿宋_GB2312" w:cs="仿宋_GB2312"/>
          <w:sz w:val="32"/>
          <w:szCs w:val="32"/>
          <w:lang w:eastAsia="zh-CN"/>
        </w:rPr>
        <w:t>，实现极限循环利用</w:t>
      </w:r>
      <w:r>
        <w:rPr>
          <w:rFonts w:hint="eastAsia" w:ascii="仿宋_GB2312" w:hAnsi="仿宋_GB2312" w:eastAsia="仿宋_GB2312" w:cs="仿宋_GB2312"/>
          <w:sz w:val="32"/>
          <w:szCs w:val="32"/>
        </w:rPr>
        <w:t>。高炉水渣采用先进立磨工艺粉磨，</w:t>
      </w:r>
      <w:r>
        <w:rPr>
          <w:rFonts w:hint="eastAsia" w:ascii="仿宋_GB2312" w:hAnsi="仿宋_GB2312" w:eastAsia="仿宋_GB2312" w:cs="仿宋_GB2312"/>
          <w:sz w:val="32"/>
          <w:szCs w:val="32"/>
          <w:lang w:eastAsia="zh-CN"/>
        </w:rPr>
        <w:t>转炉</w:t>
      </w:r>
      <w:r>
        <w:rPr>
          <w:rFonts w:hint="eastAsia" w:ascii="仿宋_GB2312" w:hAnsi="仿宋_GB2312" w:eastAsia="仿宋_GB2312" w:cs="仿宋_GB2312"/>
          <w:sz w:val="32"/>
          <w:szCs w:val="32"/>
        </w:rPr>
        <w:t>钢渣经</w:t>
      </w:r>
      <w:r>
        <w:rPr>
          <w:rFonts w:hint="eastAsia" w:ascii="仿宋_GB2312" w:hAnsi="仿宋_GB2312" w:eastAsia="仿宋_GB2312" w:cs="仿宋_GB2312"/>
          <w:sz w:val="32"/>
          <w:szCs w:val="32"/>
          <w:lang w:eastAsia="zh-CN"/>
        </w:rPr>
        <w:t>过</w:t>
      </w:r>
      <w:r>
        <w:rPr>
          <w:rFonts w:hint="eastAsia" w:ascii="仿宋_GB2312" w:hAnsi="仿宋_GB2312" w:eastAsia="仿宋_GB2312" w:cs="仿宋_GB2312"/>
          <w:sz w:val="32"/>
          <w:szCs w:val="32"/>
        </w:rPr>
        <w:t>热焖渣</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处理，全部</w:t>
      </w:r>
      <w:r>
        <w:rPr>
          <w:rFonts w:hint="eastAsia" w:ascii="仿宋_GB2312" w:hAnsi="仿宋_GB2312" w:eastAsia="仿宋_GB2312" w:cs="仿宋_GB2312"/>
          <w:sz w:val="32"/>
          <w:szCs w:val="32"/>
          <w:lang w:eastAsia="zh-CN"/>
        </w:rPr>
        <w:t>综合利用，</w:t>
      </w:r>
      <w:r>
        <w:rPr>
          <w:rFonts w:hint="eastAsia" w:ascii="仿宋_GB2312" w:hAnsi="仿宋_GB2312" w:eastAsia="仿宋_GB2312" w:cs="仿宋_GB2312"/>
          <w:sz w:val="32"/>
          <w:szCs w:val="32"/>
        </w:rPr>
        <w:t>生产</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超细微粉，变废为宝，吃干榨</w:t>
      </w:r>
      <w:r>
        <w:rPr>
          <w:rFonts w:hint="eastAsia" w:ascii="仿宋_GB2312" w:hAnsi="仿宋_GB2312" w:eastAsia="仿宋_GB2312" w:cs="仿宋_GB2312"/>
          <w:sz w:val="32"/>
          <w:szCs w:val="32"/>
          <w:lang w:eastAsia="zh-CN"/>
        </w:rPr>
        <w:t>尽</w:t>
      </w:r>
      <w:r>
        <w:rPr>
          <w:rFonts w:hint="eastAsia" w:ascii="仿宋_GB2312" w:hAnsi="仿宋_GB2312" w:eastAsia="仿宋_GB2312" w:cs="仿宋_GB2312"/>
          <w:sz w:val="32"/>
          <w:szCs w:val="32"/>
        </w:rPr>
        <w:t>。所有生产、生活废水通过物化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反渗透深度处理工艺</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，全部回收利用，实现零排放。</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调整物流结构，深度治理无组织排放。园区建设自动卸车铁路专用线及智能机械化料场。“公转铁”后，铁路运输将承担70%以上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物流运输，矿粉从港口可直达公司智能机械化料场；智能机械化料场配套有</w:t>
      </w:r>
      <w:r>
        <w:rPr>
          <w:rFonts w:hint="eastAsia" w:ascii="仿宋_GB2312" w:hAnsi="仿宋_GB2312" w:eastAsia="仿宋_GB2312" w:cs="仿宋_GB2312"/>
          <w:sz w:val="32"/>
          <w:szCs w:val="32"/>
          <w:lang w:eastAsia="zh-CN"/>
        </w:rPr>
        <w:t>自动化</w:t>
      </w:r>
      <w:r>
        <w:rPr>
          <w:rFonts w:hint="eastAsia" w:ascii="仿宋_GB2312" w:hAnsi="仿宋_GB2312" w:eastAsia="仿宋_GB2312" w:cs="仿宋_GB2312"/>
          <w:sz w:val="32"/>
          <w:szCs w:val="32"/>
        </w:rPr>
        <w:t>除尘、抑尘和收尘设施，所有散装物料经全封闭通廊</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管道气动密闭输送，有效控制无组织排放，真正实现“</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矿不见矿，用煤不见煤，用料不见料”。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绿色发展，循环利用，超前谋划，铿锵前进，</w:t>
      </w:r>
      <w:r>
        <w:rPr>
          <w:rFonts w:hint="eastAsia" w:ascii="仿宋_GB2312" w:hAnsi="仿宋_GB2312" w:eastAsia="仿宋_GB2312" w:cs="仿宋_GB2312"/>
          <w:sz w:val="32"/>
          <w:szCs w:val="32"/>
          <w:lang w:val="en-US" w:eastAsia="zh-CN"/>
        </w:rPr>
        <w:t>是晋城福盛钢铁有限公司创造</w:t>
      </w:r>
      <w:r>
        <w:rPr>
          <w:rFonts w:hint="eastAsia" w:ascii="仿宋_GB2312" w:hAnsi="仿宋_GB2312" w:eastAsia="仿宋_GB2312" w:cs="仿宋_GB2312"/>
          <w:sz w:val="32"/>
          <w:szCs w:val="32"/>
        </w:rPr>
        <w:t>绿色循环发展</w:t>
      </w:r>
      <w:r>
        <w:rPr>
          <w:rFonts w:hint="eastAsia" w:ascii="仿宋_GB2312" w:hAnsi="仿宋_GB2312" w:eastAsia="仿宋_GB2312" w:cs="仿宋_GB2312"/>
          <w:sz w:val="32"/>
          <w:szCs w:val="32"/>
          <w:lang w:val="en-US" w:eastAsia="zh-CN"/>
        </w:rPr>
        <w:t>的新目标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坚持转型为纲</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智造园项目建成后，将实现四个转型：一是节能环保绿色发展转型；二是产品结构优化转型；三是向循环经济发展转型；四是向智能智造方向转型，最终实现建立智慧型钢铁联合企业的转型。</w:t>
      </w:r>
    </w:p>
    <w:p>
      <w:pPr>
        <w:keepNext w:val="0"/>
        <w:keepLines w:val="0"/>
        <w:pageBreakBefore w:val="0"/>
        <w:widowControl w:val="0"/>
        <w:kinsoku/>
        <w:wordWrap/>
        <w:overflowPunct/>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坚持项目为王</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智造园区项目总投资136.6亿元。其中环保项目、循环利用项目投资39亿元，占比30%，所有项目均符合国家《产业结构调整指导目录》。其中部分子项目为国内先进水平，填补省内多项空白。坚持改革为要，创新为上。园区引进中铁、山西交投、中科院金属研究所及福建永硕投资集团等国内一流企业和实力强劲的公司，共同进行园区项目建设。园区委托国内钢铁行业最权威的设计院——中冶京诚工程技术有限公司（原北京钢铁设计总院）规划设计，并引进国际最先进的技术装备，延伸上下游产业链，提高资源利用率，严格控制新增能源消耗，实现污染物超低排放，全力打造国内外一流的绿色、环保、节能的科技创新产业园区。</w:t>
      </w:r>
    </w:p>
    <w:p>
      <w:pPr>
        <w:keepNext w:val="0"/>
        <w:keepLines w:val="0"/>
        <w:pageBreakBefore w:val="0"/>
        <w:widowControl w:val="0"/>
        <w:kinsoku/>
        <w:wordWrap/>
        <w:overflowPunct/>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坚持服务当地，服务民生</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多年来公司在强化企业发展的同事，积极立足当地，促进民生，保障就业，维护稳定发展的政治大局。产业园区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建成投产,年可新增产值200多亿元，实现利税16.5亿元，直接解决当地富余劳动力3000余人就业。间接解决上下游及附属就业4万余人。</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仿宋_GB2312" w:hAnsi="仿宋" w:eastAsia="仿宋_GB2312" w:cs="仿宋"/>
          <w:b w:val="0"/>
          <w:bCs w:val="0"/>
          <w:kern w:val="2"/>
          <w:sz w:val="28"/>
          <w:szCs w:val="28"/>
          <w:lang w:val="en-US" w:eastAsia="zh-CN" w:bidi="ar-SA"/>
        </w:rPr>
      </w:pPr>
      <w:r>
        <w:rPr>
          <w:rFonts w:hint="eastAsia" w:ascii="仿宋_GB2312" w:hAnsi="仿宋_GB2312" w:eastAsia="仿宋_GB2312" w:cs="仿宋_GB2312"/>
          <w:sz w:val="32"/>
          <w:szCs w:val="32"/>
          <w:lang w:val="en-US" w:eastAsia="zh-CN"/>
        </w:rPr>
        <w:t>公司在各级政府部门的正确领导下，全体员工围绕目标全力以赴，项目建设正已全部完工，一个新型的产业园区展现在世人面前，公司将成为全体员工的骄傲，成为全晋城市的标杆企业，公司将会为晋城市乃至山西省的经济发展画上浓抹重彩的一笔！</w:t>
      </w:r>
    </w:p>
    <w:sectPr>
      <w:footerReference r:id="rId3" w:type="default"/>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1890D9"/>
    <w:multiLevelType w:val="singleLevel"/>
    <w:tmpl w:val="DF1890D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D5116"/>
    <w:rsid w:val="3C6D5116"/>
    <w:rsid w:val="6159477F"/>
    <w:rsid w:val="625C5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qFormat/>
    <w:uiPriority w:val="0"/>
    <w:pPr>
      <w:spacing w:before="240" w:after="60"/>
      <w:jc w:val="center"/>
      <w:outlineLvl w:val="0"/>
    </w:pPr>
    <w:rPr>
      <w:rFonts w:ascii="Arial" w:hAnsi="Arial"/>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2020-12-18T04:06:00Z</dcterms:created>
  <dc:creator>Administrator</dc:creator>
  <cp:lastModifiedBy>Administrator</cp:lastModifiedBy>
  <dcterms:modified xsi:type="dcterms:W3CDTF">2021-10-19T02:20:47Z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466E2D367F3F45128D1D1D0701F5B41D</vt:lpwstr>
  </property>
</Properties>
</file>